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0140" w:rsidTr="00BA0140">
        <w:tc>
          <w:tcPr>
            <w:tcW w:w="4785" w:type="dxa"/>
          </w:tcPr>
          <w:p w:rsidR="00BA0140" w:rsidRDefault="00BA0140" w:rsidP="00686F7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A0140" w:rsidRPr="00BA0140" w:rsidRDefault="00BA0140" w:rsidP="00BA0140">
            <w:pPr>
              <w:ind w:firstLine="0"/>
              <w:rPr>
                <w:sz w:val="24"/>
                <w:szCs w:val="24"/>
              </w:rPr>
            </w:pPr>
            <w:r w:rsidRPr="00BA0140">
              <w:rPr>
                <w:sz w:val="24"/>
                <w:szCs w:val="24"/>
              </w:rPr>
              <w:t>Согласовано:</w:t>
            </w:r>
          </w:p>
          <w:p w:rsidR="00BA0140" w:rsidRPr="00BA0140" w:rsidRDefault="00BA0140" w:rsidP="00BA0140">
            <w:pPr>
              <w:ind w:firstLine="0"/>
              <w:rPr>
                <w:sz w:val="24"/>
                <w:szCs w:val="24"/>
              </w:rPr>
            </w:pPr>
            <w:r w:rsidRPr="00BA0140">
              <w:rPr>
                <w:sz w:val="24"/>
                <w:szCs w:val="24"/>
              </w:rPr>
              <w:t>Зав. МАДОУ «Детский сад № 1» КГО</w:t>
            </w:r>
          </w:p>
          <w:p w:rsidR="00BA0140" w:rsidRPr="00BA0140" w:rsidRDefault="00BA0140" w:rsidP="00BA0140">
            <w:pPr>
              <w:ind w:firstLine="0"/>
              <w:rPr>
                <w:sz w:val="24"/>
                <w:szCs w:val="24"/>
              </w:rPr>
            </w:pPr>
            <w:r w:rsidRPr="00BA0140">
              <w:rPr>
                <w:sz w:val="24"/>
                <w:szCs w:val="24"/>
              </w:rPr>
              <w:t>___________________   Н.А.Озерова</w:t>
            </w:r>
          </w:p>
          <w:p w:rsidR="00BA0140" w:rsidRDefault="007472EC" w:rsidP="00BA014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 2020</w:t>
            </w:r>
            <w:r w:rsidR="00BA0140" w:rsidRPr="00BA0140">
              <w:rPr>
                <w:sz w:val="24"/>
                <w:szCs w:val="24"/>
              </w:rPr>
              <w:t xml:space="preserve"> г.</w:t>
            </w:r>
          </w:p>
        </w:tc>
      </w:tr>
    </w:tbl>
    <w:p w:rsidR="00BA0140" w:rsidRPr="00BA0140" w:rsidRDefault="00BA0140" w:rsidP="00686F70">
      <w:pPr>
        <w:jc w:val="center"/>
        <w:rPr>
          <w:b/>
          <w:sz w:val="24"/>
          <w:szCs w:val="24"/>
        </w:rPr>
      </w:pPr>
    </w:p>
    <w:p w:rsidR="00BA0140" w:rsidRDefault="00BA0140" w:rsidP="00686F70">
      <w:pPr>
        <w:jc w:val="center"/>
        <w:rPr>
          <w:b/>
        </w:rPr>
      </w:pPr>
    </w:p>
    <w:p w:rsidR="00BA0140" w:rsidRDefault="00BA0140" w:rsidP="00686F70">
      <w:pPr>
        <w:jc w:val="center"/>
        <w:rPr>
          <w:b/>
        </w:rPr>
      </w:pPr>
    </w:p>
    <w:p w:rsidR="0072331C" w:rsidRDefault="00686F70" w:rsidP="00686F70">
      <w:pPr>
        <w:jc w:val="center"/>
        <w:rPr>
          <w:b/>
        </w:rPr>
      </w:pPr>
      <w:r w:rsidRPr="00471537">
        <w:rPr>
          <w:b/>
        </w:rPr>
        <w:t>План работы координатора</w:t>
      </w:r>
      <w:r w:rsidR="0072331C">
        <w:rPr>
          <w:b/>
        </w:rPr>
        <w:t xml:space="preserve"> проекта «Старт в будущее» </w:t>
      </w:r>
    </w:p>
    <w:p w:rsidR="00686F70" w:rsidRPr="00471537" w:rsidRDefault="00686F70" w:rsidP="00686F70">
      <w:pPr>
        <w:jc w:val="center"/>
        <w:rPr>
          <w:b/>
        </w:rPr>
      </w:pPr>
      <w:r w:rsidRPr="00471537">
        <w:rPr>
          <w:b/>
        </w:rPr>
        <w:t xml:space="preserve"> по введению наставничества </w:t>
      </w:r>
    </w:p>
    <w:p w:rsidR="007F732A" w:rsidRPr="00471537" w:rsidRDefault="00686F70" w:rsidP="00686F70">
      <w:pPr>
        <w:jc w:val="center"/>
        <w:rPr>
          <w:b/>
        </w:rPr>
      </w:pPr>
      <w:r w:rsidRPr="00471537">
        <w:rPr>
          <w:b/>
        </w:rPr>
        <w:t>в МАДОУ «Детский сад № 1» КГО</w:t>
      </w:r>
      <w:r w:rsidR="007472EC">
        <w:rPr>
          <w:b/>
        </w:rPr>
        <w:t xml:space="preserve"> в 2019-2020 </w:t>
      </w:r>
      <w:proofErr w:type="spellStart"/>
      <w:proofErr w:type="gramStart"/>
      <w:r w:rsidR="007472EC">
        <w:rPr>
          <w:b/>
        </w:rPr>
        <w:t>уч.году</w:t>
      </w:r>
      <w:proofErr w:type="spellEnd"/>
      <w:proofErr w:type="gramEnd"/>
    </w:p>
    <w:p w:rsidR="00686F70" w:rsidRPr="00471537" w:rsidRDefault="00686F70" w:rsidP="00686F70">
      <w:pPr>
        <w:jc w:val="center"/>
        <w:rPr>
          <w:b/>
        </w:rPr>
      </w:pPr>
    </w:p>
    <w:p w:rsidR="00686F70" w:rsidRDefault="00686F70" w:rsidP="00686F70">
      <w:r>
        <w:rPr>
          <w:b/>
        </w:rPr>
        <w:t xml:space="preserve">Цель: </w:t>
      </w:r>
      <w:proofErr w:type="gramStart"/>
      <w:r w:rsidRPr="00686F70">
        <w:t xml:space="preserve">оказание </w:t>
      </w:r>
      <w:r>
        <w:rPr>
          <w:b/>
        </w:rPr>
        <w:t xml:space="preserve"> </w:t>
      </w:r>
      <w:r>
        <w:t>профессиональной</w:t>
      </w:r>
      <w:proofErr w:type="gramEnd"/>
      <w:r>
        <w:t xml:space="preserve"> поддержки и практической методической помощи участникам проекта «Старт в будущее»</w:t>
      </w:r>
      <w:r w:rsidR="0072331C">
        <w:t xml:space="preserve"> 2 сезон</w:t>
      </w:r>
      <w:r>
        <w:t>; содействие профес</w:t>
      </w:r>
      <w:r w:rsidR="00D37C77">
        <w:t>сиональному становлению будущего</w:t>
      </w:r>
      <w:r>
        <w:t xml:space="preserve"> педагога.</w:t>
      </w:r>
    </w:p>
    <w:p w:rsidR="00686F70" w:rsidRDefault="00686F70" w:rsidP="00686F70">
      <w:pPr>
        <w:rPr>
          <w:b/>
        </w:rPr>
      </w:pPr>
      <w:r>
        <w:rPr>
          <w:b/>
        </w:rPr>
        <w:t xml:space="preserve">Задачи: </w:t>
      </w:r>
    </w:p>
    <w:p w:rsidR="00686F70" w:rsidRPr="00686F70" w:rsidRDefault="00686F70" w:rsidP="00A32EB0">
      <w:pPr>
        <w:pStyle w:val="a3"/>
        <w:spacing w:line="288" w:lineRule="auto"/>
        <w:ind w:left="0" w:firstLine="709"/>
        <w:jc w:val="both"/>
        <w:rPr>
          <w:sz w:val="28"/>
          <w:szCs w:val="28"/>
        </w:rPr>
      </w:pPr>
      <w:r w:rsidRPr="00686F70">
        <w:rPr>
          <w:sz w:val="28"/>
          <w:szCs w:val="28"/>
        </w:rPr>
        <w:t>1. Использовать  эффективные формы повышения профессиональной компетентности и профе</w:t>
      </w:r>
      <w:r w:rsidR="00D37C77">
        <w:rPr>
          <w:sz w:val="28"/>
          <w:szCs w:val="28"/>
        </w:rPr>
        <w:t>ссионального мастерства будущих педагогов</w:t>
      </w:r>
      <w:r w:rsidRPr="00686F70">
        <w:rPr>
          <w:sz w:val="28"/>
          <w:szCs w:val="28"/>
        </w:rPr>
        <w:t>, обеспечить информационное пространство для самостоятельного овладения профессиональными знаниями и навыками.</w:t>
      </w:r>
    </w:p>
    <w:p w:rsidR="00686F70" w:rsidRDefault="00686F70" w:rsidP="00A32EB0">
      <w:pPr>
        <w:pStyle w:val="a3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2E13">
        <w:rPr>
          <w:sz w:val="28"/>
          <w:szCs w:val="28"/>
        </w:rPr>
        <w:t xml:space="preserve">Дифференцированно и целенаправленно планировать методическую работу на основе выявленных потенциальных </w:t>
      </w:r>
      <w:r w:rsidR="00A32EB0">
        <w:rPr>
          <w:sz w:val="28"/>
          <w:szCs w:val="28"/>
        </w:rPr>
        <w:t>возможностей начинающего воспитателя</w:t>
      </w:r>
      <w:r>
        <w:rPr>
          <w:sz w:val="28"/>
          <w:szCs w:val="28"/>
        </w:rPr>
        <w:t>.</w:t>
      </w:r>
    </w:p>
    <w:p w:rsidR="00A32EB0" w:rsidRPr="00362E13" w:rsidRDefault="00A32EB0" w:rsidP="00A32EB0">
      <w:pPr>
        <w:pStyle w:val="a3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2E13">
        <w:rPr>
          <w:sz w:val="28"/>
          <w:szCs w:val="28"/>
        </w:rPr>
        <w:t xml:space="preserve">Повышать профессиональный уровень </w:t>
      </w:r>
      <w:r w:rsidR="00D37C77">
        <w:rPr>
          <w:sz w:val="28"/>
          <w:szCs w:val="28"/>
        </w:rPr>
        <w:t xml:space="preserve">будущих </w:t>
      </w:r>
      <w:r w:rsidRPr="00362E13">
        <w:rPr>
          <w:sz w:val="28"/>
          <w:szCs w:val="28"/>
        </w:rPr>
        <w:t>педагогов с учетом их потребностей, затруднений, достижений.</w:t>
      </w:r>
    </w:p>
    <w:p w:rsidR="00A32EB0" w:rsidRDefault="00A32EB0" w:rsidP="00A32EB0">
      <w:pPr>
        <w:pStyle w:val="a3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3777">
        <w:rPr>
          <w:sz w:val="28"/>
          <w:szCs w:val="28"/>
        </w:rPr>
        <w:t xml:space="preserve">Приобщать </w:t>
      </w:r>
      <w:r w:rsidR="00D37C77">
        <w:rPr>
          <w:sz w:val="28"/>
          <w:szCs w:val="28"/>
        </w:rPr>
        <w:t>будущих</w:t>
      </w:r>
      <w:r w:rsidRPr="00B63777"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 xml:space="preserve">истов к корпоративной культуре образовательной организации, способствовать объединению  на основе </w:t>
      </w:r>
      <w:r w:rsidRPr="00B63777">
        <w:rPr>
          <w:sz w:val="28"/>
          <w:szCs w:val="28"/>
        </w:rPr>
        <w:t>традиций.</w:t>
      </w:r>
    </w:p>
    <w:p w:rsidR="00471537" w:rsidRPr="000C139B" w:rsidRDefault="00471537" w:rsidP="00A32EB0">
      <w:pPr>
        <w:pStyle w:val="a3"/>
        <w:spacing w:line="288" w:lineRule="auto"/>
        <w:ind w:left="0" w:firstLine="709"/>
        <w:jc w:val="both"/>
        <w:rPr>
          <w:sz w:val="28"/>
          <w:szCs w:val="28"/>
        </w:rPr>
      </w:pPr>
    </w:p>
    <w:p w:rsidR="00471537" w:rsidRDefault="00471537" w:rsidP="00471537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Times New Roman"/>
          <w:b/>
          <w:i/>
          <w:szCs w:val="28"/>
        </w:rPr>
      </w:pPr>
      <w:r>
        <w:rPr>
          <w:rFonts w:cs="Times New Roman"/>
          <w:b/>
          <w:szCs w:val="28"/>
        </w:rPr>
        <w:t>Ожидаемые результаты:</w:t>
      </w:r>
    </w:p>
    <w:p w:rsidR="00471537" w:rsidRPr="000C139B" w:rsidRDefault="00D37C77" w:rsidP="00471537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для будущего  педагога</w:t>
      </w:r>
      <w:r w:rsidR="00471537" w:rsidRPr="000C139B">
        <w:rPr>
          <w:rFonts w:cs="Times New Roman"/>
          <w:b/>
          <w:i/>
          <w:szCs w:val="28"/>
        </w:rPr>
        <w:t>:</w:t>
      </w:r>
    </w:p>
    <w:p w:rsidR="00471537" w:rsidRPr="007762A0" w:rsidRDefault="00471537" w:rsidP="00FD3116">
      <w:pPr>
        <w:numPr>
          <w:ilvl w:val="0"/>
          <w:numId w:val="2"/>
        </w:numPr>
        <w:tabs>
          <w:tab w:val="clear" w:pos="540"/>
          <w:tab w:val="num" w:pos="0"/>
        </w:tabs>
        <w:overflowPunct w:val="0"/>
        <w:autoSpaceDE w:val="0"/>
        <w:autoSpaceDN w:val="0"/>
        <w:adjustRightInd w:val="0"/>
        <w:spacing w:line="288" w:lineRule="auto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активизация</w:t>
      </w:r>
      <w:r w:rsidRPr="007762A0">
        <w:rPr>
          <w:rFonts w:cs="Times New Roman"/>
          <w:szCs w:val="28"/>
        </w:rPr>
        <w:t xml:space="preserve"> практических, индивидуальных, самостоятельных навыков преподавания;</w:t>
      </w:r>
    </w:p>
    <w:p w:rsidR="00471537" w:rsidRPr="007762A0" w:rsidRDefault="00471537" w:rsidP="00FD3116">
      <w:pPr>
        <w:numPr>
          <w:ilvl w:val="0"/>
          <w:numId w:val="2"/>
        </w:numPr>
        <w:tabs>
          <w:tab w:val="clear" w:pos="540"/>
          <w:tab w:val="num" w:pos="0"/>
        </w:tabs>
        <w:overflowPunct w:val="0"/>
        <w:autoSpaceDE w:val="0"/>
        <w:autoSpaceDN w:val="0"/>
        <w:adjustRightInd w:val="0"/>
        <w:spacing w:line="288" w:lineRule="auto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</w:t>
      </w:r>
      <w:r w:rsidRPr="007762A0">
        <w:rPr>
          <w:rFonts w:cs="Times New Roman"/>
          <w:szCs w:val="28"/>
        </w:rPr>
        <w:t xml:space="preserve"> профессиональной компетентности педагогов в вопросах педагогики и психологии;</w:t>
      </w:r>
    </w:p>
    <w:p w:rsidR="00471537" w:rsidRDefault="00471537" w:rsidP="00FD3116">
      <w:pPr>
        <w:pStyle w:val="a3"/>
        <w:numPr>
          <w:ilvl w:val="0"/>
          <w:numId w:val="2"/>
        </w:numPr>
        <w:tabs>
          <w:tab w:val="clear" w:pos="5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35E7B">
        <w:rPr>
          <w:sz w:val="28"/>
          <w:szCs w:val="28"/>
        </w:rPr>
        <w:t xml:space="preserve">появление </w:t>
      </w:r>
      <w:r>
        <w:rPr>
          <w:sz w:val="28"/>
          <w:szCs w:val="28"/>
        </w:rPr>
        <w:t xml:space="preserve">собственных </w:t>
      </w:r>
      <w:r w:rsidRPr="00B35E7B">
        <w:rPr>
          <w:sz w:val="28"/>
          <w:szCs w:val="28"/>
        </w:rPr>
        <w:t xml:space="preserve">продуктов </w:t>
      </w:r>
      <w:r>
        <w:rPr>
          <w:sz w:val="28"/>
          <w:szCs w:val="28"/>
        </w:rPr>
        <w:t>педагогической деятельности (</w:t>
      </w:r>
      <w:r w:rsidRPr="00B35E7B">
        <w:rPr>
          <w:sz w:val="28"/>
          <w:szCs w:val="28"/>
        </w:rPr>
        <w:t>публикаций, методических разработок, дидактических материалов</w:t>
      </w:r>
      <w:r>
        <w:rPr>
          <w:sz w:val="28"/>
          <w:szCs w:val="28"/>
        </w:rPr>
        <w:t>, электронных разработок</w:t>
      </w:r>
      <w:r w:rsidRPr="00B35E7B">
        <w:rPr>
          <w:sz w:val="28"/>
          <w:szCs w:val="28"/>
        </w:rPr>
        <w:t>);</w:t>
      </w:r>
    </w:p>
    <w:p w:rsidR="0072331C" w:rsidRPr="00B35E7B" w:rsidRDefault="0072331C" w:rsidP="00FD3116">
      <w:pPr>
        <w:pStyle w:val="a3"/>
        <w:numPr>
          <w:ilvl w:val="0"/>
          <w:numId w:val="2"/>
        </w:numPr>
        <w:tabs>
          <w:tab w:val="clear" w:pos="5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современными подходами и педагогическими технологиями;</w:t>
      </w:r>
    </w:p>
    <w:p w:rsidR="00471537" w:rsidRPr="00471537" w:rsidRDefault="00471537" w:rsidP="00FD3116">
      <w:pPr>
        <w:pStyle w:val="a3"/>
        <w:numPr>
          <w:ilvl w:val="0"/>
          <w:numId w:val="2"/>
        </w:numPr>
        <w:tabs>
          <w:tab w:val="clear" w:pos="540"/>
          <w:tab w:val="num" w:pos="0"/>
        </w:tabs>
        <w:spacing w:line="288" w:lineRule="auto"/>
        <w:ind w:left="0" w:firstLine="709"/>
        <w:rPr>
          <w:b/>
          <w:i/>
          <w:sz w:val="28"/>
          <w:szCs w:val="28"/>
        </w:rPr>
      </w:pPr>
      <w:r w:rsidRPr="00471537">
        <w:rPr>
          <w:sz w:val="28"/>
          <w:szCs w:val="28"/>
        </w:rPr>
        <w:t>наличие портф</w:t>
      </w:r>
      <w:r w:rsidR="00D37C77">
        <w:rPr>
          <w:sz w:val="28"/>
          <w:szCs w:val="28"/>
        </w:rPr>
        <w:t>олио у будущего педагога</w:t>
      </w:r>
      <w:r w:rsidRPr="00471537">
        <w:rPr>
          <w:sz w:val="28"/>
          <w:szCs w:val="28"/>
        </w:rPr>
        <w:t>.</w:t>
      </w:r>
    </w:p>
    <w:p w:rsidR="00471537" w:rsidRDefault="0072331C" w:rsidP="00FD3116">
      <w:pPr>
        <w:tabs>
          <w:tab w:val="num" w:pos="0"/>
        </w:tabs>
        <w:spacing w:line="288" w:lineRule="auto"/>
        <w:rPr>
          <w:rFonts w:cs="Times New Roman"/>
          <w:b/>
          <w:i/>
          <w:szCs w:val="28"/>
        </w:rPr>
      </w:pPr>
      <w:r w:rsidRPr="000C139B">
        <w:rPr>
          <w:rFonts w:cs="Times New Roman"/>
          <w:b/>
          <w:i/>
          <w:szCs w:val="28"/>
        </w:rPr>
        <w:t>Д</w:t>
      </w:r>
      <w:r w:rsidR="00471537" w:rsidRPr="000C139B">
        <w:rPr>
          <w:rFonts w:cs="Times New Roman"/>
          <w:b/>
          <w:i/>
          <w:szCs w:val="28"/>
        </w:rPr>
        <w:t>ля наставника</w:t>
      </w:r>
      <w:r w:rsidR="00471537">
        <w:rPr>
          <w:rFonts w:cs="Times New Roman"/>
          <w:b/>
          <w:i/>
          <w:szCs w:val="28"/>
        </w:rPr>
        <w:t>:</w:t>
      </w:r>
    </w:p>
    <w:p w:rsidR="00471537" w:rsidRPr="000C139B" w:rsidRDefault="00471537" w:rsidP="00FD3116">
      <w:pPr>
        <w:pStyle w:val="a3"/>
        <w:numPr>
          <w:ilvl w:val="0"/>
          <w:numId w:val="3"/>
        </w:numPr>
        <w:tabs>
          <w:tab w:val="num" w:pos="0"/>
        </w:tabs>
        <w:spacing w:line="288" w:lineRule="auto"/>
        <w:ind w:left="0" w:firstLine="709"/>
        <w:rPr>
          <w:b/>
          <w:i/>
          <w:sz w:val="28"/>
          <w:szCs w:val="28"/>
        </w:rPr>
      </w:pPr>
      <w:r w:rsidRPr="000C139B">
        <w:rPr>
          <w:sz w:val="28"/>
          <w:szCs w:val="28"/>
        </w:rPr>
        <w:lastRenderedPageBreak/>
        <w:t>эффективный способ самореализации</w:t>
      </w:r>
      <w:r>
        <w:rPr>
          <w:sz w:val="28"/>
          <w:szCs w:val="28"/>
        </w:rPr>
        <w:t>;</w:t>
      </w:r>
    </w:p>
    <w:p w:rsidR="00471537" w:rsidRPr="00471537" w:rsidRDefault="00471537" w:rsidP="00FD3116">
      <w:pPr>
        <w:pStyle w:val="a3"/>
        <w:numPr>
          <w:ilvl w:val="0"/>
          <w:numId w:val="3"/>
        </w:numPr>
        <w:tabs>
          <w:tab w:val="num" w:pos="0"/>
        </w:tabs>
        <w:spacing w:line="288" w:lineRule="auto"/>
        <w:ind w:left="0" w:firstLine="709"/>
        <w:rPr>
          <w:b/>
          <w:i/>
          <w:sz w:val="28"/>
          <w:szCs w:val="28"/>
        </w:rPr>
      </w:pPr>
      <w:r w:rsidRPr="00471537">
        <w:rPr>
          <w:sz w:val="28"/>
          <w:szCs w:val="28"/>
        </w:rPr>
        <w:t xml:space="preserve"> достижение более высокого уровня профессиональной компетенции.</w:t>
      </w:r>
    </w:p>
    <w:p w:rsidR="00471537" w:rsidRPr="004D7EC3" w:rsidRDefault="0072331C" w:rsidP="00FD3116">
      <w:pPr>
        <w:tabs>
          <w:tab w:val="num" w:pos="0"/>
        </w:tabs>
        <w:spacing w:line="288" w:lineRule="auto"/>
        <w:rPr>
          <w:rFonts w:cs="Times New Roman"/>
          <w:b/>
          <w:i/>
          <w:szCs w:val="28"/>
        </w:rPr>
      </w:pPr>
      <w:r w:rsidRPr="004D7EC3">
        <w:rPr>
          <w:rFonts w:cs="Times New Roman"/>
          <w:b/>
          <w:i/>
          <w:szCs w:val="28"/>
        </w:rPr>
        <w:t>Д</w:t>
      </w:r>
      <w:r w:rsidR="00471537" w:rsidRPr="004D7EC3">
        <w:rPr>
          <w:rFonts w:cs="Times New Roman"/>
          <w:b/>
          <w:i/>
          <w:szCs w:val="28"/>
        </w:rPr>
        <w:t>ля образовательной организации:</w:t>
      </w:r>
    </w:p>
    <w:p w:rsidR="00471537" w:rsidRDefault="00471537" w:rsidP="00FD3116">
      <w:pPr>
        <w:numPr>
          <w:ilvl w:val="0"/>
          <w:numId w:val="2"/>
        </w:numPr>
        <w:tabs>
          <w:tab w:val="clear" w:pos="540"/>
          <w:tab w:val="num" w:pos="0"/>
        </w:tabs>
        <w:overflowPunct w:val="0"/>
        <w:autoSpaceDE w:val="0"/>
        <w:autoSpaceDN w:val="0"/>
        <w:adjustRightInd w:val="0"/>
        <w:spacing w:line="288" w:lineRule="auto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повышение уровня </w:t>
      </w:r>
      <w:proofErr w:type="spellStart"/>
      <w:r>
        <w:rPr>
          <w:rFonts w:cs="Times New Roman"/>
          <w:szCs w:val="28"/>
        </w:rPr>
        <w:t>закрепляемости</w:t>
      </w:r>
      <w:proofErr w:type="spellEnd"/>
      <w:r>
        <w:rPr>
          <w:rFonts w:cs="Times New Roman"/>
          <w:szCs w:val="28"/>
        </w:rPr>
        <w:t xml:space="preserve"> </w:t>
      </w:r>
      <w:r w:rsidR="00D37C77">
        <w:rPr>
          <w:rFonts w:cs="Times New Roman"/>
          <w:szCs w:val="28"/>
        </w:rPr>
        <w:t>будущих</w:t>
      </w:r>
      <w:r w:rsidRPr="007762A0">
        <w:rPr>
          <w:rFonts w:cs="Times New Roman"/>
          <w:szCs w:val="28"/>
        </w:rPr>
        <w:t xml:space="preserve"> специалистов в </w:t>
      </w:r>
      <w:r>
        <w:rPr>
          <w:rFonts w:cs="Times New Roman"/>
          <w:szCs w:val="28"/>
        </w:rPr>
        <w:t>образовательных организациях города.</w:t>
      </w:r>
    </w:p>
    <w:p w:rsidR="00471537" w:rsidRDefault="00471537" w:rsidP="00471537">
      <w:pPr>
        <w:overflowPunct w:val="0"/>
        <w:autoSpaceDE w:val="0"/>
        <w:autoSpaceDN w:val="0"/>
        <w:adjustRightInd w:val="0"/>
        <w:spacing w:line="288" w:lineRule="auto"/>
        <w:ind w:left="540"/>
        <w:textAlignment w:val="baseline"/>
        <w:rPr>
          <w:rFonts w:cs="Times New Roman"/>
          <w:szCs w:val="28"/>
        </w:rPr>
      </w:pPr>
    </w:p>
    <w:p w:rsidR="00A32EB0" w:rsidRDefault="00A32EB0" w:rsidP="00A32EB0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1"/>
        <w:gridCol w:w="2508"/>
        <w:gridCol w:w="2452"/>
      </w:tblGrid>
      <w:tr w:rsidR="00471537" w:rsidTr="00FD3116">
        <w:tc>
          <w:tcPr>
            <w:tcW w:w="4611" w:type="dxa"/>
          </w:tcPr>
          <w:p w:rsidR="00471537" w:rsidRPr="00471537" w:rsidRDefault="00471537" w:rsidP="004715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508" w:type="dxa"/>
          </w:tcPr>
          <w:p w:rsidR="00471537" w:rsidRPr="00471537" w:rsidRDefault="00471537" w:rsidP="004715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Форма работы </w:t>
            </w:r>
          </w:p>
        </w:tc>
        <w:tc>
          <w:tcPr>
            <w:tcW w:w="2452" w:type="dxa"/>
          </w:tcPr>
          <w:p w:rsidR="00471537" w:rsidRPr="00471537" w:rsidRDefault="00471537" w:rsidP="004715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471537" w:rsidTr="00B847F1">
        <w:tc>
          <w:tcPr>
            <w:tcW w:w="9571" w:type="dxa"/>
            <w:gridSpan w:val="3"/>
          </w:tcPr>
          <w:p w:rsidR="00471537" w:rsidRPr="00471537" w:rsidRDefault="00C424CE" w:rsidP="0047153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1. </w:t>
            </w:r>
            <w:r w:rsidR="00471537">
              <w:rPr>
                <w:i/>
              </w:rPr>
              <w:t>Нормативно-правовые основы наставничества</w:t>
            </w:r>
          </w:p>
        </w:tc>
      </w:tr>
      <w:tr w:rsidR="00471537" w:rsidTr="00FD3116">
        <w:tc>
          <w:tcPr>
            <w:tcW w:w="4611" w:type="dxa"/>
          </w:tcPr>
          <w:p w:rsidR="00471537" w:rsidRDefault="00471537" w:rsidP="00686F70">
            <w:pPr>
              <w:ind w:firstLine="0"/>
            </w:pPr>
            <w:r>
              <w:t>1.</w:t>
            </w:r>
            <w:r w:rsidR="00C424CE">
              <w:t>1.</w:t>
            </w:r>
            <w:r>
              <w:t xml:space="preserve"> Разработка документов, регламентирующих деятельность наставничества в ДОУ: положения о наставничестве, приказ о закреплении наставников</w:t>
            </w:r>
          </w:p>
        </w:tc>
        <w:tc>
          <w:tcPr>
            <w:tcW w:w="2508" w:type="dxa"/>
          </w:tcPr>
          <w:p w:rsidR="00471537" w:rsidRDefault="0051579F" w:rsidP="00C424CE">
            <w:pPr>
              <w:ind w:firstLine="0"/>
              <w:jc w:val="center"/>
            </w:pPr>
            <w:r>
              <w:t>Работа в творческой группе</w:t>
            </w:r>
            <w:r w:rsidR="00C424CE">
              <w:t xml:space="preserve"> </w:t>
            </w:r>
          </w:p>
        </w:tc>
        <w:tc>
          <w:tcPr>
            <w:tcW w:w="2452" w:type="dxa"/>
          </w:tcPr>
          <w:p w:rsidR="00471537" w:rsidRDefault="007472EC" w:rsidP="00FD3116">
            <w:pPr>
              <w:ind w:firstLine="0"/>
              <w:jc w:val="center"/>
            </w:pPr>
            <w:r>
              <w:t xml:space="preserve">Октябрь </w:t>
            </w:r>
            <w:r w:rsidR="00FD3116">
              <w:t xml:space="preserve"> </w:t>
            </w:r>
          </w:p>
        </w:tc>
      </w:tr>
      <w:tr w:rsidR="0072331C" w:rsidTr="00FD3116">
        <w:tc>
          <w:tcPr>
            <w:tcW w:w="4611" w:type="dxa"/>
          </w:tcPr>
          <w:p w:rsidR="0072331C" w:rsidRDefault="0072331C" w:rsidP="00686F70">
            <w:pPr>
              <w:ind w:firstLine="0"/>
            </w:pPr>
            <w:r>
              <w:t>1.2. Ознакомление с нормативными документами: Закон «Об образовании в РФ», «ФГОС ДО»</w:t>
            </w:r>
            <w:r w:rsidR="0051579F">
              <w:t>, Сан</w:t>
            </w:r>
            <w:r>
              <w:t>П</w:t>
            </w:r>
            <w:r w:rsidR="0051579F">
              <w:t>ин</w:t>
            </w:r>
            <w:bookmarkStart w:id="0" w:name="_GoBack"/>
            <w:bookmarkEnd w:id="0"/>
            <w:r>
              <w:t>, Устав учреждения, Положение о наставничестве, другие локальные акты учреждения</w:t>
            </w:r>
          </w:p>
        </w:tc>
        <w:tc>
          <w:tcPr>
            <w:tcW w:w="2508" w:type="dxa"/>
          </w:tcPr>
          <w:p w:rsidR="0072331C" w:rsidRDefault="0072331C" w:rsidP="0072331C">
            <w:pPr>
              <w:ind w:firstLine="0"/>
              <w:jc w:val="center"/>
            </w:pPr>
            <w:r>
              <w:t>Инструктаж,</w:t>
            </w:r>
          </w:p>
          <w:p w:rsidR="0072331C" w:rsidRDefault="0072331C" w:rsidP="0072331C">
            <w:pPr>
              <w:ind w:firstLine="0"/>
              <w:jc w:val="center"/>
            </w:pPr>
            <w:r>
              <w:t xml:space="preserve"> ознакомление с документами</w:t>
            </w:r>
          </w:p>
        </w:tc>
        <w:tc>
          <w:tcPr>
            <w:tcW w:w="2452" w:type="dxa"/>
          </w:tcPr>
          <w:p w:rsidR="0072331C" w:rsidRDefault="0072331C" w:rsidP="00FD3116">
            <w:pPr>
              <w:ind w:firstLine="0"/>
              <w:jc w:val="center"/>
            </w:pPr>
            <w:r>
              <w:t xml:space="preserve">Октябрь </w:t>
            </w:r>
          </w:p>
        </w:tc>
      </w:tr>
      <w:tr w:rsidR="00C424CE" w:rsidTr="00204B36">
        <w:tc>
          <w:tcPr>
            <w:tcW w:w="9571" w:type="dxa"/>
            <w:gridSpan w:val="3"/>
          </w:tcPr>
          <w:p w:rsidR="00C424CE" w:rsidRPr="00C424CE" w:rsidRDefault="00C424CE" w:rsidP="00C424C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2. Информационно-методическое сопровождение наставничества</w:t>
            </w:r>
          </w:p>
        </w:tc>
      </w:tr>
      <w:tr w:rsidR="00C424CE" w:rsidTr="00FD3116">
        <w:tc>
          <w:tcPr>
            <w:tcW w:w="4611" w:type="dxa"/>
          </w:tcPr>
          <w:tbl>
            <w:tblPr>
              <w:tblW w:w="43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C424CE" w:rsidRPr="0080400B" w:rsidTr="0080400B">
              <w:trPr>
                <w:trHeight w:val="674"/>
              </w:trPr>
              <w:tc>
                <w:tcPr>
                  <w:tcW w:w="4395" w:type="dxa"/>
                </w:tcPr>
                <w:p w:rsidR="00C424CE" w:rsidRPr="0080400B" w:rsidRDefault="0080400B" w:rsidP="0080400B">
                  <w:pPr>
                    <w:pStyle w:val="Pa1"/>
                    <w:ind w:left="-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</w:t>
                  </w:r>
                  <w:r w:rsidRPr="0080400B">
                    <w:rPr>
                      <w:sz w:val="28"/>
                      <w:szCs w:val="28"/>
                    </w:rPr>
                    <w:t>. Методическое сопровождение наставников, совместное составление плана работы с наставляемыми</w:t>
                  </w:r>
                  <w:r w:rsidR="0051579F">
                    <w:rPr>
                      <w:sz w:val="28"/>
                      <w:szCs w:val="28"/>
                    </w:rPr>
                    <w:t>, анкетирование по выявлению трудностей в работе</w:t>
                  </w:r>
                </w:p>
              </w:tc>
            </w:tr>
          </w:tbl>
          <w:p w:rsidR="00C424CE" w:rsidRDefault="00C424CE" w:rsidP="00686F70">
            <w:pPr>
              <w:ind w:firstLine="0"/>
            </w:pPr>
          </w:p>
        </w:tc>
        <w:tc>
          <w:tcPr>
            <w:tcW w:w="2508" w:type="dxa"/>
          </w:tcPr>
          <w:p w:rsidR="00C424CE" w:rsidRDefault="00C424CE" w:rsidP="00C424CE">
            <w:pPr>
              <w:ind w:firstLine="0"/>
              <w:jc w:val="center"/>
            </w:pPr>
            <w:r>
              <w:t>Собеседование</w:t>
            </w:r>
            <w:r w:rsidR="0051579F">
              <w:t>, анкетирование</w:t>
            </w:r>
            <w:r>
              <w:t xml:space="preserve"> </w:t>
            </w:r>
          </w:p>
        </w:tc>
        <w:tc>
          <w:tcPr>
            <w:tcW w:w="2452" w:type="dxa"/>
          </w:tcPr>
          <w:p w:rsidR="00C424CE" w:rsidRDefault="007472EC" w:rsidP="00FD3116">
            <w:pPr>
              <w:ind w:firstLine="0"/>
              <w:jc w:val="center"/>
            </w:pPr>
            <w:r>
              <w:t xml:space="preserve">Октябрь </w:t>
            </w:r>
          </w:p>
        </w:tc>
      </w:tr>
      <w:tr w:rsidR="00C424CE" w:rsidTr="00FD3116">
        <w:tc>
          <w:tcPr>
            <w:tcW w:w="4611" w:type="dxa"/>
          </w:tcPr>
          <w:p w:rsidR="00C424CE" w:rsidRDefault="0080400B" w:rsidP="00686F70">
            <w:pPr>
              <w:ind w:firstLine="0"/>
            </w:pPr>
            <w:r>
              <w:rPr>
                <w:szCs w:val="28"/>
              </w:rPr>
              <w:t>2.2</w:t>
            </w:r>
            <w:r w:rsidRPr="00C424CE">
              <w:rPr>
                <w:szCs w:val="28"/>
              </w:rPr>
              <w:t>.</w:t>
            </w:r>
            <w:r>
              <w:rPr>
                <w:rStyle w:val="A40"/>
                <w:rFonts w:cs="Times New Roman"/>
                <w:sz w:val="28"/>
                <w:szCs w:val="28"/>
              </w:rPr>
              <w:t xml:space="preserve"> Организация работы по реализации плана</w:t>
            </w:r>
          </w:p>
        </w:tc>
        <w:tc>
          <w:tcPr>
            <w:tcW w:w="2508" w:type="dxa"/>
          </w:tcPr>
          <w:p w:rsidR="00C424CE" w:rsidRDefault="00D37C77" w:rsidP="0080400B">
            <w:pPr>
              <w:ind w:firstLine="0"/>
              <w:jc w:val="center"/>
            </w:pPr>
            <w:r>
              <w:t>Традиционные и нетрадиционные формы работы</w:t>
            </w:r>
          </w:p>
        </w:tc>
        <w:tc>
          <w:tcPr>
            <w:tcW w:w="2452" w:type="dxa"/>
          </w:tcPr>
          <w:p w:rsidR="00C424CE" w:rsidRDefault="007472EC" w:rsidP="00FD3116">
            <w:pPr>
              <w:ind w:firstLine="0"/>
              <w:jc w:val="center"/>
            </w:pPr>
            <w:r>
              <w:t>Октябрь-май</w:t>
            </w:r>
          </w:p>
        </w:tc>
      </w:tr>
      <w:tr w:rsidR="00C424CE" w:rsidTr="00FD3116">
        <w:tc>
          <w:tcPr>
            <w:tcW w:w="4611" w:type="dxa"/>
          </w:tcPr>
          <w:p w:rsidR="00C424CE" w:rsidRDefault="0080400B" w:rsidP="00686F70">
            <w:pPr>
              <w:ind w:firstLine="0"/>
            </w:pPr>
            <w:r>
              <w:t>2.3. Обеспечение условий для профессионального роста наставляемых: участие в семинарах, мастер-классах, консультациях</w:t>
            </w:r>
          </w:p>
        </w:tc>
        <w:tc>
          <w:tcPr>
            <w:tcW w:w="2508" w:type="dxa"/>
          </w:tcPr>
          <w:p w:rsidR="00C424CE" w:rsidRDefault="00C424CE" w:rsidP="00686F70">
            <w:pPr>
              <w:ind w:firstLine="0"/>
            </w:pPr>
          </w:p>
        </w:tc>
        <w:tc>
          <w:tcPr>
            <w:tcW w:w="2452" w:type="dxa"/>
          </w:tcPr>
          <w:p w:rsidR="00C424CE" w:rsidRDefault="0080400B" w:rsidP="0080400B">
            <w:pPr>
              <w:ind w:firstLine="0"/>
              <w:jc w:val="center"/>
            </w:pPr>
            <w:r>
              <w:t>По плану работы ДОУ</w:t>
            </w:r>
          </w:p>
        </w:tc>
      </w:tr>
      <w:tr w:rsidR="0051579F" w:rsidTr="00FD3116">
        <w:tc>
          <w:tcPr>
            <w:tcW w:w="4611" w:type="dxa"/>
          </w:tcPr>
          <w:p w:rsidR="0051579F" w:rsidRDefault="0051579F" w:rsidP="00686F70">
            <w:pPr>
              <w:ind w:firstLine="0"/>
            </w:pPr>
            <w:r>
              <w:t>2.4. Участие в работе НПК</w:t>
            </w:r>
          </w:p>
        </w:tc>
        <w:tc>
          <w:tcPr>
            <w:tcW w:w="2508" w:type="dxa"/>
          </w:tcPr>
          <w:p w:rsidR="0051579F" w:rsidRDefault="0051579F" w:rsidP="0051579F">
            <w:pPr>
              <w:ind w:firstLine="0"/>
              <w:jc w:val="center"/>
            </w:pPr>
            <w:r>
              <w:t xml:space="preserve">Сопровождение </w:t>
            </w:r>
          </w:p>
        </w:tc>
        <w:tc>
          <w:tcPr>
            <w:tcW w:w="2452" w:type="dxa"/>
          </w:tcPr>
          <w:p w:rsidR="0051579F" w:rsidRDefault="0051579F" w:rsidP="0080400B">
            <w:pPr>
              <w:ind w:firstLine="0"/>
              <w:jc w:val="center"/>
            </w:pPr>
            <w:r>
              <w:t xml:space="preserve">Февраль </w:t>
            </w:r>
          </w:p>
        </w:tc>
      </w:tr>
      <w:tr w:rsidR="00C424CE" w:rsidTr="00FD3116">
        <w:tc>
          <w:tcPr>
            <w:tcW w:w="4611" w:type="dxa"/>
          </w:tcPr>
          <w:p w:rsidR="00C424CE" w:rsidRDefault="0051579F" w:rsidP="00686F70">
            <w:pPr>
              <w:ind w:firstLine="0"/>
            </w:pPr>
            <w:r>
              <w:t>2.5</w:t>
            </w:r>
            <w:r w:rsidR="0080400B">
              <w:t>. Разработка карты комплексной диагностики профессиональных затруднений молодых педагогов</w:t>
            </w:r>
          </w:p>
        </w:tc>
        <w:tc>
          <w:tcPr>
            <w:tcW w:w="2508" w:type="dxa"/>
          </w:tcPr>
          <w:p w:rsidR="00C424CE" w:rsidRDefault="00D37C77" w:rsidP="0080400B">
            <w:pPr>
              <w:ind w:firstLine="0"/>
              <w:jc w:val="center"/>
            </w:pPr>
            <w:r>
              <w:t>Работа в творческой группе</w:t>
            </w:r>
          </w:p>
        </w:tc>
        <w:tc>
          <w:tcPr>
            <w:tcW w:w="2452" w:type="dxa"/>
          </w:tcPr>
          <w:p w:rsidR="00C424CE" w:rsidRDefault="00FD3116" w:rsidP="00FD3116">
            <w:pPr>
              <w:ind w:firstLine="0"/>
              <w:jc w:val="center"/>
            </w:pPr>
            <w:r>
              <w:t xml:space="preserve">Апрель </w:t>
            </w:r>
          </w:p>
        </w:tc>
      </w:tr>
      <w:tr w:rsidR="0051579F" w:rsidTr="00FD3116">
        <w:tc>
          <w:tcPr>
            <w:tcW w:w="4611" w:type="dxa"/>
          </w:tcPr>
          <w:p w:rsidR="0051579F" w:rsidRDefault="0051579F" w:rsidP="00686F70">
            <w:pPr>
              <w:ind w:firstLine="0"/>
            </w:pPr>
            <w:r>
              <w:t>2.6. Контроль по ведению документации наставника</w:t>
            </w:r>
          </w:p>
        </w:tc>
        <w:tc>
          <w:tcPr>
            <w:tcW w:w="2508" w:type="dxa"/>
          </w:tcPr>
          <w:p w:rsidR="0051579F" w:rsidRDefault="0051579F" w:rsidP="0080400B">
            <w:pPr>
              <w:ind w:firstLine="0"/>
              <w:jc w:val="center"/>
            </w:pPr>
            <w:r>
              <w:t>Анализ журнала наставника</w:t>
            </w:r>
          </w:p>
        </w:tc>
        <w:tc>
          <w:tcPr>
            <w:tcW w:w="2452" w:type="dxa"/>
          </w:tcPr>
          <w:p w:rsidR="0051579F" w:rsidRDefault="0051579F" w:rsidP="00FD3116">
            <w:pPr>
              <w:ind w:firstLine="0"/>
              <w:jc w:val="center"/>
            </w:pPr>
            <w:r>
              <w:t xml:space="preserve">Апрель </w:t>
            </w:r>
          </w:p>
        </w:tc>
      </w:tr>
      <w:tr w:rsidR="0051579F" w:rsidTr="00FD3116">
        <w:tc>
          <w:tcPr>
            <w:tcW w:w="4611" w:type="dxa"/>
          </w:tcPr>
          <w:p w:rsidR="0051579F" w:rsidRDefault="0051579F" w:rsidP="00686F70">
            <w:pPr>
              <w:ind w:firstLine="0"/>
            </w:pPr>
            <w:r>
              <w:t>2.7. Участие в конкурсе «Методическая инициатива»</w:t>
            </w:r>
          </w:p>
        </w:tc>
        <w:tc>
          <w:tcPr>
            <w:tcW w:w="2508" w:type="dxa"/>
          </w:tcPr>
          <w:p w:rsidR="0051579F" w:rsidRDefault="0051579F" w:rsidP="0080400B">
            <w:pPr>
              <w:ind w:firstLine="0"/>
              <w:jc w:val="center"/>
            </w:pPr>
            <w:r>
              <w:t xml:space="preserve">Сопровождение </w:t>
            </w:r>
          </w:p>
        </w:tc>
        <w:tc>
          <w:tcPr>
            <w:tcW w:w="2452" w:type="dxa"/>
          </w:tcPr>
          <w:p w:rsidR="0051579F" w:rsidRDefault="0051579F" w:rsidP="00FD3116">
            <w:pPr>
              <w:ind w:firstLine="0"/>
              <w:jc w:val="center"/>
            </w:pPr>
          </w:p>
        </w:tc>
      </w:tr>
      <w:tr w:rsidR="0080400B" w:rsidTr="00FD3116">
        <w:tc>
          <w:tcPr>
            <w:tcW w:w="4611" w:type="dxa"/>
          </w:tcPr>
          <w:p w:rsidR="0080400B" w:rsidRDefault="0051579F" w:rsidP="00686F70">
            <w:pPr>
              <w:ind w:firstLine="0"/>
            </w:pPr>
            <w:r>
              <w:t>2.8</w:t>
            </w:r>
            <w:r w:rsidR="00F2264A">
              <w:t xml:space="preserve">. Подведение итогов работы по </w:t>
            </w:r>
            <w:r w:rsidR="00F2264A">
              <w:lastRenderedPageBreak/>
              <w:t>проекту</w:t>
            </w:r>
          </w:p>
        </w:tc>
        <w:tc>
          <w:tcPr>
            <w:tcW w:w="2508" w:type="dxa"/>
          </w:tcPr>
          <w:p w:rsidR="00373B15" w:rsidRDefault="00FD3116" w:rsidP="00F2264A">
            <w:pPr>
              <w:ind w:firstLine="0"/>
              <w:jc w:val="center"/>
            </w:pPr>
            <w:r>
              <w:lastRenderedPageBreak/>
              <w:t>Отчёт</w:t>
            </w:r>
            <w:r w:rsidR="00373B15">
              <w:t xml:space="preserve">, </w:t>
            </w:r>
          </w:p>
          <w:p w:rsidR="0080400B" w:rsidRDefault="00373B15" w:rsidP="00F2264A">
            <w:pPr>
              <w:ind w:firstLine="0"/>
              <w:jc w:val="center"/>
            </w:pPr>
            <w:r>
              <w:lastRenderedPageBreak/>
              <w:t>представление опыта работы</w:t>
            </w:r>
            <w:r w:rsidR="00FD3116">
              <w:t xml:space="preserve"> </w:t>
            </w:r>
          </w:p>
        </w:tc>
        <w:tc>
          <w:tcPr>
            <w:tcW w:w="2452" w:type="dxa"/>
          </w:tcPr>
          <w:p w:rsidR="0080400B" w:rsidRDefault="00FD3116" w:rsidP="00FD3116">
            <w:pPr>
              <w:ind w:firstLine="0"/>
              <w:jc w:val="center"/>
            </w:pPr>
            <w:r>
              <w:lastRenderedPageBreak/>
              <w:t xml:space="preserve">Май </w:t>
            </w:r>
          </w:p>
        </w:tc>
      </w:tr>
      <w:tr w:rsidR="00F2264A" w:rsidTr="00FD3116">
        <w:tc>
          <w:tcPr>
            <w:tcW w:w="4611" w:type="dxa"/>
          </w:tcPr>
          <w:p w:rsidR="00F2264A" w:rsidRDefault="0051579F" w:rsidP="00686F70">
            <w:pPr>
              <w:ind w:firstLine="0"/>
            </w:pPr>
            <w:r>
              <w:lastRenderedPageBreak/>
              <w:t>2.9</w:t>
            </w:r>
            <w:r w:rsidR="00F2264A">
              <w:t xml:space="preserve">. </w:t>
            </w:r>
            <w:r w:rsidR="00FD3116">
              <w:t>Собеседование с наставниками «Степень удовлетворённости собст</w:t>
            </w:r>
            <w:r w:rsidR="007472EC">
              <w:t>венной деятельностью</w:t>
            </w:r>
            <w:r w:rsidR="00FD3116">
              <w:t>»</w:t>
            </w:r>
          </w:p>
        </w:tc>
        <w:tc>
          <w:tcPr>
            <w:tcW w:w="2508" w:type="dxa"/>
          </w:tcPr>
          <w:p w:rsidR="00F2264A" w:rsidRDefault="00FD3116" w:rsidP="00FD3116">
            <w:pPr>
              <w:ind w:firstLine="0"/>
              <w:jc w:val="center"/>
            </w:pPr>
            <w:r>
              <w:t>Собеседование</w:t>
            </w:r>
          </w:p>
        </w:tc>
        <w:tc>
          <w:tcPr>
            <w:tcW w:w="2452" w:type="dxa"/>
          </w:tcPr>
          <w:p w:rsidR="00F2264A" w:rsidRDefault="00FD3116" w:rsidP="00FD3116">
            <w:pPr>
              <w:ind w:firstLine="0"/>
              <w:jc w:val="center"/>
            </w:pPr>
            <w:r>
              <w:t>Май</w:t>
            </w:r>
          </w:p>
        </w:tc>
      </w:tr>
      <w:tr w:rsidR="00FD3116" w:rsidTr="00FD3116">
        <w:tc>
          <w:tcPr>
            <w:tcW w:w="4611" w:type="dxa"/>
          </w:tcPr>
          <w:p w:rsidR="00FD3116" w:rsidRDefault="0051579F" w:rsidP="00686F70">
            <w:pPr>
              <w:ind w:firstLine="0"/>
            </w:pPr>
            <w:r>
              <w:t>2.10</w:t>
            </w:r>
            <w:r w:rsidR="00FD3116">
              <w:t xml:space="preserve">. Оказание помощи по оформлению </w:t>
            </w:r>
            <w:r w:rsidR="007472EC">
              <w:t>дневника/</w:t>
            </w:r>
            <w:r w:rsidR="00FD3116">
              <w:t>портфолио наставника/наставляемого</w:t>
            </w:r>
          </w:p>
        </w:tc>
        <w:tc>
          <w:tcPr>
            <w:tcW w:w="2508" w:type="dxa"/>
          </w:tcPr>
          <w:p w:rsidR="00FD3116" w:rsidRDefault="00D37C77" w:rsidP="00FD3116">
            <w:pPr>
              <w:ind w:firstLine="0"/>
              <w:jc w:val="center"/>
            </w:pPr>
            <w:r>
              <w:t>Консультация</w:t>
            </w:r>
            <w:r w:rsidR="0051579F">
              <w:t>, обмен опытом</w:t>
            </w:r>
            <w:r>
              <w:t xml:space="preserve"> </w:t>
            </w:r>
            <w:r w:rsidR="00FD3116">
              <w:t xml:space="preserve"> </w:t>
            </w:r>
          </w:p>
        </w:tc>
        <w:tc>
          <w:tcPr>
            <w:tcW w:w="2452" w:type="dxa"/>
          </w:tcPr>
          <w:p w:rsidR="00FD3116" w:rsidRDefault="00FD3116" w:rsidP="00FD3116">
            <w:pPr>
              <w:ind w:firstLine="0"/>
              <w:jc w:val="center"/>
            </w:pPr>
            <w:r>
              <w:t>Май</w:t>
            </w:r>
          </w:p>
        </w:tc>
      </w:tr>
      <w:tr w:rsidR="00373B15" w:rsidTr="00FD3116">
        <w:tc>
          <w:tcPr>
            <w:tcW w:w="4611" w:type="dxa"/>
          </w:tcPr>
          <w:p w:rsidR="00373B15" w:rsidRDefault="0051579F" w:rsidP="004F2486">
            <w:pPr>
              <w:ind w:firstLine="0"/>
            </w:pPr>
            <w:r>
              <w:t>2.11</w:t>
            </w:r>
            <w:r w:rsidR="00373B15">
              <w:t xml:space="preserve">. Оформление аналитических </w:t>
            </w:r>
            <w:r w:rsidR="004F2486">
              <w:t>ма</w:t>
            </w:r>
            <w:r w:rsidR="00373B15">
              <w:t>териалов по результатам работы по проекту</w:t>
            </w:r>
          </w:p>
        </w:tc>
        <w:tc>
          <w:tcPr>
            <w:tcW w:w="2508" w:type="dxa"/>
          </w:tcPr>
          <w:p w:rsidR="00373B15" w:rsidRDefault="00D37C77" w:rsidP="00FD3116">
            <w:pPr>
              <w:ind w:firstLine="0"/>
              <w:jc w:val="center"/>
            </w:pPr>
            <w:r>
              <w:t xml:space="preserve">Портфолио </w:t>
            </w:r>
          </w:p>
        </w:tc>
        <w:tc>
          <w:tcPr>
            <w:tcW w:w="2452" w:type="dxa"/>
          </w:tcPr>
          <w:p w:rsidR="00373B15" w:rsidRDefault="00373B15" w:rsidP="00FD3116">
            <w:pPr>
              <w:ind w:firstLine="0"/>
              <w:jc w:val="center"/>
            </w:pPr>
            <w:r>
              <w:t xml:space="preserve">Май </w:t>
            </w:r>
          </w:p>
        </w:tc>
      </w:tr>
      <w:tr w:rsidR="007472EC" w:rsidTr="00FD3116">
        <w:tc>
          <w:tcPr>
            <w:tcW w:w="4611" w:type="dxa"/>
          </w:tcPr>
          <w:p w:rsidR="007472EC" w:rsidRDefault="0051579F" w:rsidP="00686F70">
            <w:pPr>
              <w:ind w:firstLine="0"/>
            </w:pPr>
            <w:r>
              <w:t>2.12</w:t>
            </w:r>
            <w:r w:rsidR="007472EC">
              <w:t>. Участие в закрытии 2-го сезона проекта «Старт в будущее»</w:t>
            </w:r>
          </w:p>
        </w:tc>
        <w:tc>
          <w:tcPr>
            <w:tcW w:w="2508" w:type="dxa"/>
          </w:tcPr>
          <w:p w:rsidR="007472EC" w:rsidRDefault="004F2486" w:rsidP="00FD3116">
            <w:pPr>
              <w:ind w:firstLine="0"/>
              <w:jc w:val="center"/>
            </w:pPr>
            <w:r>
              <w:t>Очное участие</w:t>
            </w:r>
          </w:p>
        </w:tc>
        <w:tc>
          <w:tcPr>
            <w:tcW w:w="2452" w:type="dxa"/>
          </w:tcPr>
          <w:p w:rsidR="007472EC" w:rsidRDefault="007472EC" w:rsidP="00FD3116">
            <w:pPr>
              <w:ind w:firstLine="0"/>
              <w:jc w:val="center"/>
            </w:pPr>
            <w:r>
              <w:t xml:space="preserve">Май </w:t>
            </w:r>
          </w:p>
        </w:tc>
      </w:tr>
    </w:tbl>
    <w:p w:rsidR="00686F70" w:rsidRPr="00686F70" w:rsidRDefault="00686F70" w:rsidP="00686F70"/>
    <w:sectPr w:rsidR="00686F70" w:rsidRPr="00686F70" w:rsidSect="007F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6F70"/>
    <w:rsid w:val="002B261A"/>
    <w:rsid w:val="00373B15"/>
    <w:rsid w:val="003D06E8"/>
    <w:rsid w:val="00471537"/>
    <w:rsid w:val="004F2486"/>
    <w:rsid w:val="0051579F"/>
    <w:rsid w:val="005F590D"/>
    <w:rsid w:val="00686F70"/>
    <w:rsid w:val="0072331C"/>
    <w:rsid w:val="007472EC"/>
    <w:rsid w:val="007F732A"/>
    <w:rsid w:val="0080400B"/>
    <w:rsid w:val="00A32EB0"/>
    <w:rsid w:val="00A64DC5"/>
    <w:rsid w:val="00A85DD5"/>
    <w:rsid w:val="00BA0140"/>
    <w:rsid w:val="00C424CE"/>
    <w:rsid w:val="00D37C77"/>
    <w:rsid w:val="00F2264A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4BBD"/>
  <w15:docId w15:val="{7286776D-A937-4316-A5CB-0DC1008E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70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"/>
    <w:next w:val="a"/>
    <w:uiPriority w:val="99"/>
    <w:rsid w:val="00C424C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Minion Pro" w:hAnsi="Minion Pro"/>
      <w:sz w:val="24"/>
      <w:szCs w:val="24"/>
    </w:rPr>
  </w:style>
  <w:style w:type="character" w:customStyle="1" w:styleId="A40">
    <w:name w:val="A4"/>
    <w:uiPriority w:val="99"/>
    <w:rsid w:val="00C424CE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11</cp:revision>
  <dcterms:created xsi:type="dcterms:W3CDTF">2019-05-16T06:02:00Z</dcterms:created>
  <dcterms:modified xsi:type="dcterms:W3CDTF">2020-06-03T07:36:00Z</dcterms:modified>
</cp:coreProperties>
</file>